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98E8C" w14:textId="2EF40803" w:rsidR="00093CDA" w:rsidRPr="00093CDA" w:rsidRDefault="00093CDA">
      <w:pPr>
        <w:rPr>
          <w:rFonts w:ascii="Bahnschrift" w:hAnsi="Bahnschrift"/>
          <w:sz w:val="24"/>
          <w:szCs w:val="24"/>
        </w:rPr>
      </w:pPr>
      <w:r w:rsidRPr="00093CDA">
        <w:rPr>
          <w:rFonts w:ascii="Bahnschrift" w:hAnsi="Bahnschrift"/>
          <w:sz w:val="24"/>
          <w:szCs w:val="24"/>
        </w:rPr>
        <w:t>Instructions for:</w:t>
      </w:r>
    </w:p>
    <w:p w14:paraId="13A16D12" w14:textId="6AD0A2CA" w:rsidR="00D3614B" w:rsidRPr="00093CDA" w:rsidRDefault="00093CDA">
      <w:pPr>
        <w:rPr>
          <w:rFonts w:ascii="Bahnschrift" w:hAnsi="Bahnschrift"/>
          <w:sz w:val="32"/>
          <w:szCs w:val="32"/>
        </w:rPr>
      </w:pPr>
      <w:r w:rsidRPr="00093CDA">
        <w:rPr>
          <w:rFonts w:ascii="Bahnschrift" w:hAnsi="Bahnschrift"/>
          <w:sz w:val="32"/>
          <w:szCs w:val="32"/>
        </w:rPr>
        <w:t>Stakeholder Register</w:t>
      </w:r>
    </w:p>
    <w:p w14:paraId="653FFD9E" w14:textId="77777777" w:rsidR="00093CDA" w:rsidRDefault="00093CDA" w:rsidP="00093CDA">
      <w:pPr>
        <w:spacing w:after="0" w:line="240" w:lineRule="auto"/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</w:pPr>
    </w:p>
    <w:p w14:paraId="7383C553" w14:textId="62E423D8" w:rsidR="00093CDA" w:rsidRPr="00093CDA" w:rsidRDefault="00093CDA" w:rsidP="00093CDA">
      <w:pPr>
        <w:spacing w:after="0" w:line="240" w:lineRule="auto"/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</w:pPr>
      <w:r w:rsidRPr="00093CDA"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>The Stakeholder Register is used to identify those people and/or organizations whos</w:t>
      </w:r>
      <w:r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>e</w:t>
      </w:r>
      <w:r w:rsidRPr="00093CDA"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 xml:space="preserve"> interests overlap with the project in some way.  Its primary purpose is to identify </w:t>
      </w:r>
      <w:proofErr w:type="gramStart"/>
      <w:r w:rsidRPr="00093CDA"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>all of</w:t>
      </w:r>
      <w:proofErr w:type="gramEnd"/>
      <w:r w:rsidRPr="00093CDA"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 xml:space="preserve"> the stakeholders.  Together with the Stakeholder Analysis and Stakeholder Engagement Plan this document provides a comprehensive Stakeholder Management Plan.</w:t>
      </w:r>
    </w:p>
    <w:p w14:paraId="5740778B" w14:textId="77777777" w:rsidR="00093CDA" w:rsidRDefault="00093CDA"/>
    <w:p w14:paraId="662EC604" w14:textId="335BF542" w:rsidR="00093CDA" w:rsidRPr="00093CDA" w:rsidRDefault="00093CDA">
      <w:pPr>
        <w:rPr>
          <w:b/>
          <w:bCs/>
          <w:sz w:val="24"/>
          <w:szCs w:val="24"/>
        </w:rPr>
      </w:pPr>
      <w:r w:rsidRPr="00093CDA">
        <w:rPr>
          <w:b/>
          <w:bCs/>
          <w:sz w:val="24"/>
          <w:szCs w:val="24"/>
        </w:rPr>
        <w:t>Fields: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405"/>
        <w:gridCol w:w="6945"/>
      </w:tblGrid>
      <w:tr w:rsidR="00093CDA" w14:paraId="5A54289A" w14:textId="77777777" w:rsidTr="00093CDA">
        <w:tc>
          <w:tcPr>
            <w:tcW w:w="2405" w:type="dxa"/>
          </w:tcPr>
          <w:p w14:paraId="38B531FC" w14:textId="24CCAB58" w:rsidR="00093CDA" w:rsidRDefault="00093CDA">
            <w:r>
              <w:t>Name</w:t>
            </w:r>
          </w:p>
        </w:tc>
        <w:tc>
          <w:tcPr>
            <w:tcW w:w="6945" w:type="dxa"/>
          </w:tcPr>
          <w:p w14:paraId="1A4B6AFD" w14:textId="1BA8C034" w:rsidR="00093CDA" w:rsidRPr="00093CDA" w:rsidRDefault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The official </w:t>
            </w:r>
            <w:proofErr w:type="gramStart"/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stakeholder</w:t>
            </w:r>
            <w:proofErr w:type="gramEnd"/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 name, whether an individual person or a corporation</w:t>
            </w:r>
          </w:p>
        </w:tc>
      </w:tr>
      <w:tr w:rsidR="00093CDA" w14:paraId="6A9AB979" w14:textId="77777777" w:rsidTr="00093CDA">
        <w:tc>
          <w:tcPr>
            <w:tcW w:w="2405" w:type="dxa"/>
          </w:tcPr>
          <w:p w14:paraId="69A67ABA" w14:textId="31E26A66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Role</w:t>
            </w:r>
          </w:p>
        </w:tc>
        <w:tc>
          <w:tcPr>
            <w:tcW w:w="6945" w:type="dxa"/>
          </w:tcPr>
          <w:p w14:paraId="32BF2928" w14:textId="33E25AFD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The role of the stakeholder in the project, for example, Project Sponsor, Regulatory Agency, Geotechnical subconsultant, or neighbor</w:t>
            </w:r>
          </w:p>
        </w:tc>
      </w:tr>
      <w:tr w:rsidR="00093CDA" w14:paraId="2CF1DBEA" w14:textId="77777777" w:rsidTr="00093CDA">
        <w:tc>
          <w:tcPr>
            <w:tcW w:w="2405" w:type="dxa"/>
          </w:tcPr>
          <w:p w14:paraId="4CCA3DE8" w14:textId="55AB90E4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6945" w:type="dxa"/>
          </w:tcPr>
          <w:p w14:paraId="05B5DD27" w14:textId="0DC97C6C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How to communicate with the stakeholder.  Could include name, email, phone number, and physical address, or any combination thereof.</w:t>
            </w:r>
          </w:p>
        </w:tc>
      </w:tr>
      <w:tr w:rsidR="00093CDA" w14:paraId="2E1B2F7C" w14:textId="77777777" w:rsidTr="00093CDA">
        <w:tc>
          <w:tcPr>
            <w:tcW w:w="2405" w:type="dxa"/>
          </w:tcPr>
          <w:p w14:paraId="06948394" w14:textId="05B6ECEA" w:rsidR="00093CDA" w:rsidRDefault="00093CDA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Primary Concerns</w:t>
            </w:r>
          </w:p>
        </w:tc>
        <w:tc>
          <w:tcPr>
            <w:tcW w:w="6945" w:type="dxa"/>
          </w:tcPr>
          <w:p w14:paraId="0DE923CD" w14:textId="77777777" w:rsidR="00093CDA" w:rsidRDefault="00093CDA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A </w:t>
            </w:r>
            <w:proofErr w:type="gramStart"/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high level</w:t>
            </w:r>
            <w:proofErr w:type="gramEnd"/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 overview/synopsis of the overlap of the stakeholder's interests with the project.</w:t>
            </w:r>
          </w:p>
          <w:p w14:paraId="70BC56CC" w14:textId="77777777" w:rsidR="00093CDA" w:rsidRDefault="00093CDA" w:rsidP="00093CDA">
            <w:pPr>
              <w:pStyle w:val="ListParagraph"/>
              <w:numPr>
                <w:ilvl w:val="0"/>
                <w:numId w:val="1"/>
              </w:num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The stakeholder’s expectations and requirements</w:t>
            </w:r>
          </w:p>
          <w:p w14:paraId="74A33118" w14:textId="77777777" w:rsidR="00093CDA" w:rsidRDefault="00093CDA" w:rsidP="00093CDA">
            <w:pPr>
              <w:pStyle w:val="ListParagraph"/>
              <w:numPr>
                <w:ilvl w:val="0"/>
                <w:numId w:val="1"/>
              </w:num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Whether the stakeholder is a friend, foe, or neutral</w:t>
            </w:r>
          </w:p>
          <w:p w14:paraId="0A88686F" w14:textId="74F4A96C" w:rsidR="00093CDA" w:rsidRPr="00093CDA" w:rsidRDefault="00093CDA" w:rsidP="00093CDA">
            <w:pPr>
              <w:pStyle w:val="ListParagraph"/>
              <w:numPr>
                <w:ilvl w:val="0"/>
                <w:numId w:val="1"/>
              </w:num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High/Medium/Low impact on the project</w:t>
            </w:r>
          </w:p>
        </w:tc>
      </w:tr>
    </w:tbl>
    <w:p w14:paraId="522FC504" w14:textId="77777777" w:rsidR="00093CDA" w:rsidRDefault="00093CDA"/>
    <w:p w14:paraId="696057D8" w14:textId="0E674238" w:rsidR="00093CDA" w:rsidRPr="00093CDA" w:rsidRDefault="00093CDA">
      <w:pPr>
        <w:rPr>
          <w:b/>
          <w:bCs/>
          <w:sz w:val="24"/>
          <w:szCs w:val="24"/>
        </w:rPr>
      </w:pPr>
      <w:r w:rsidRPr="00093CDA">
        <w:rPr>
          <w:b/>
          <w:bCs/>
          <w:sz w:val="24"/>
          <w:szCs w:val="24"/>
        </w:rPr>
        <w:t>Related Documents: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972"/>
        <w:gridCol w:w="6378"/>
      </w:tblGrid>
      <w:tr w:rsidR="00093CDA" w14:paraId="3F7E827F" w14:textId="77777777" w:rsidTr="00093CDA">
        <w:tc>
          <w:tcPr>
            <w:tcW w:w="2972" w:type="dxa"/>
          </w:tcPr>
          <w:p w14:paraId="18B3BE93" w14:textId="5618904A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Stakeholder Analysis</w:t>
            </w:r>
          </w:p>
        </w:tc>
        <w:tc>
          <w:tcPr>
            <w:tcW w:w="6378" w:type="dxa"/>
          </w:tcPr>
          <w:p w14:paraId="7AE5085B" w14:textId="3A19A6DF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Provides a breakdown of the Power and Interest level of each project stakeholder, and a discussion of underlying concerns</w:t>
            </w: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.</w:t>
            </w:r>
          </w:p>
        </w:tc>
      </w:tr>
      <w:tr w:rsidR="00093CDA" w14:paraId="1166E45F" w14:textId="77777777" w:rsidTr="00093CDA">
        <w:tc>
          <w:tcPr>
            <w:tcW w:w="2972" w:type="dxa"/>
          </w:tcPr>
          <w:p w14:paraId="6CD4B603" w14:textId="07643A6E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Stakeholder Engagement Plan</w:t>
            </w:r>
          </w:p>
        </w:tc>
        <w:tc>
          <w:tcPr>
            <w:tcW w:w="6378" w:type="dxa"/>
          </w:tcPr>
          <w:p w14:paraId="31A7E773" w14:textId="05239BC5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Establishes the communication requirements of each stakeholder</w:t>
            </w: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.</w:t>
            </w:r>
          </w:p>
        </w:tc>
      </w:tr>
      <w:tr w:rsidR="00093CDA" w14:paraId="08F7078E" w14:textId="77777777" w:rsidTr="00093CDA">
        <w:tc>
          <w:tcPr>
            <w:tcW w:w="2972" w:type="dxa"/>
          </w:tcPr>
          <w:p w14:paraId="3158BE26" w14:textId="2B2255BE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Stakeholder Engagement Assessment Matrix</w:t>
            </w:r>
          </w:p>
        </w:tc>
        <w:tc>
          <w:tcPr>
            <w:tcW w:w="6378" w:type="dxa"/>
          </w:tcPr>
          <w:p w14:paraId="368E3794" w14:textId="09E3C823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Defines whether each stakeholder is supportive, opposed, or neutral to the project, and if their status needs to be changed by the project.</w:t>
            </w:r>
          </w:p>
        </w:tc>
      </w:tr>
      <w:tr w:rsidR="00093CDA" w:rsidRPr="00093CDA" w14:paraId="4A8BCE0C" w14:textId="77777777" w:rsidTr="00093CDA">
        <w:tc>
          <w:tcPr>
            <w:tcW w:w="2972" w:type="dxa"/>
          </w:tcPr>
          <w:p w14:paraId="237E545C" w14:textId="5F40344F" w:rsidR="00093CDA" w:rsidRDefault="00093CDA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RACI Chart</w:t>
            </w:r>
          </w:p>
        </w:tc>
        <w:tc>
          <w:tcPr>
            <w:tcW w:w="6378" w:type="dxa"/>
          </w:tcPr>
          <w:p w14:paraId="57F0C393" w14:textId="61A2B57F" w:rsidR="00093CDA" w:rsidRPr="00093CDA" w:rsidRDefault="00093CDA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Defines what responsibilities each stakeholder has toward various aspects of the projec</w:t>
            </w: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t.</w:t>
            </w:r>
          </w:p>
        </w:tc>
      </w:tr>
    </w:tbl>
    <w:p w14:paraId="5C9C307E" w14:textId="77777777" w:rsidR="00093CDA" w:rsidRDefault="00093CDA"/>
    <w:sectPr w:rsidR="00093C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9A5383"/>
    <w:multiLevelType w:val="hybridMultilevel"/>
    <w:tmpl w:val="167E25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88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DA"/>
    <w:rsid w:val="00093CDA"/>
    <w:rsid w:val="00652C46"/>
    <w:rsid w:val="00987718"/>
    <w:rsid w:val="00D3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EECFB"/>
  <w15:chartTrackingRefBased/>
  <w15:docId w15:val="{A0353672-BE2C-40B2-8603-AC550677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3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3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3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3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3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C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3C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3C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3C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3C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3C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3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3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3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3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3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3C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3C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3C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3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3C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3C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1</cp:revision>
  <dcterms:created xsi:type="dcterms:W3CDTF">2024-12-18T17:32:00Z</dcterms:created>
  <dcterms:modified xsi:type="dcterms:W3CDTF">2024-12-18T17:42:00Z</dcterms:modified>
</cp:coreProperties>
</file>